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宋体" w:eastAsia="方正小标宋简体"/>
          <w:b/>
          <w:color w:val="auto"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hAnsi="宋体" w:eastAsia="方正小标宋简体"/>
          <w:b/>
          <w:color w:val="auto"/>
          <w:sz w:val="44"/>
          <w:szCs w:val="44"/>
          <w:highlight w:val="none"/>
        </w:rPr>
        <w:t>嘉兴市商务运行情况简析</w:t>
      </w:r>
    </w:p>
    <w:p>
      <w:pPr>
        <w:spacing w:line="560" w:lineRule="exact"/>
        <w:jc w:val="center"/>
        <w:rPr>
          <w:rFonts w:hint="eastAsia" w:ascii="楷体_GB2312" w:hAnsi="宋体" w:eastAsia="楷体_GB2312"/>
          <w:b/>
          <w:color w:val="auto"/>
          <w:sz w:val="32"/>
          <w:szCs w:val="32"/>
          <w:highlight w:val="none"/>
        </w:rPr>
      </w:pPr>
      <w:r>
        <w:rPr>
          <w:rFonts w:hint="eastAsia" w:ascii="楷体_GB2312" w:hAnsi="宋体" w:eastAsia="楷体_GB2312"/>
          <w:b/>
          <w:color w:val="auto"/>
          <w:sz w:val="32"/>
          <w:szCs w:val="32"/>
          <w:highlight w:val="none"/>
        </w:rPr>
        <w:t>（1-</w:t>
      </w:r>
      <w:r>
        <w:rPr>
          <w:rFonts w:hint="eastAsia" w:ascii="楷体_GB2312" w:hAnsi="宋体" w:eastAsia="楷体_GB2312"/>
          <w:b/>
          <w:color w:val="auto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楷体_GB2312" w:hAnsi="宋体" w:eastAsia="楷体_GB2312"/>
          <w:b/>
          <w:color w:val="auto"/>
          <w:sz w:val="32"/>
          <w:szCs w:val="32"/>
          <w:highlight w:val="none"/>
        </w:rPr>
        <w:t>月）</w:t>
      </w:r>
    </w:p>
    <w:p>
      <w:pPr>
        <w:pStyle w:val="2"/>
        <w:rPr>
          <w:rFonts w:hint="eastAsia"/>
          <w:color w:val="auto"/>
          <w:highlight w:val="none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一、商务运行总体情况</w:t>
      </w:r>
    </w:p>
    <w:p>
      <w:pPr>
        <w:pStyle w:val="8"/>
        <w:adjustRightInd w:val="0"/>
        <w:snapToGrid w:val="0"/>
        <w:spacing w:line="560" w:lineRule="exact"/>
        <w:ind w:firstLine="640"/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仿宋_GB2312" w:eastAsia="仿宋_GB2312"/>
          <w:color w:val="auto"/>
          <w:sz w:val="32"/>
          <w:szCs w:val="32"/>
          <w:highlight w:val="none"/>
          <w:lang w:val="en-US" w:eastAsia="zh-CN"/>
        </w:rPr>
        <w:t>1-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10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val="en-US" w:eastAsia="zh-CN"/>
        </w:rPr>
        <w:t>月，全市</w:t>
      </w:r>
      <w:r>
        <w:rPr>
          <w:rFonts w:hint="default" w:ascii="仿宋_GB2312" w:hAnsi="Calibri" w:eastAsia="仿宋_GB2312" w:cs="Times New Roman"/>
          <w:color w:val="auto"/>
          <w:spacing w:val="0"/>
          <w:kern w:val="2"/>
          <w:sz w:val="32"/>
          <w:szCs w:val="32"/>
          <w:highlight w:val="none"/>
          <w:u w:val="none"/>
          <w:lang w:val="en-US" w:eastAsia="zh-CN" w:bidi="ar-SA"/>
        </w:rPr>
        <w:t>货物贸易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val="en-US" w:eastAsia="zh-CN"/>
        </w:rPr>
        <w:t>进出口总额</w:t>
      </w:r>
      <w:r>
        <w:rPr>
          <w:rFonts w:hint="default" w:ascii="仿宋_GB2312" w:hAnsi="Calibri" w:eastAsia="仿宋_GB2312" w:cs="Times New Roman"/>
          <w:color w:val="auto"/>
          <w:spacing w:val="0"/>
          <w:kern w:val="2"/>
          <w:sz w:val="32"/>
          <w:szCs w:val="32"/>
          <w:highlight w:val="none"/>
          <w:u w:val="none"/>
          <w:lang w:val="en-US" w:eastAsia="zh-CN" w:bidi="ar-SA"/>
        </w:rPr>
        <w:t>3040.0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val="en-US" w:eastAsia="zh-CN"/>
        </w:rPr>
        <w:t>亿元，同比增长（下同）</w:t>
      </w:r>
      <w:r>
        <w:rPr>
          <w:rFonts w:hint="default" w:ascii="仿宋_GB2312" w:hAnsi="Calibri" w:eastAsia="仿宋_GB2312" w:cs="Times New Roman"/>
          <w:color w:val="auto"/>
          <w:spacing w:val="0"/>
          <w:kern w:val="2"/>
          <w:sz w:val="32"/>
          <w:szCs w:val="32"/>
          <w:highlight w:val="none"/>
          <w:u w:val="none"/>
          <w:lang w:val="en-US" w:eastAsia="zh-CN" w:bidi="ar-SA"/>
        </w:rPr>
        <w:t>25.2%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val="en-US" w:eastAsia="zh-CN"/>
        </w:rPr>
        <w:t>。其中出口</w:t>
      </w:r>
      <w:r>
        <w:rPr>
          <w:rFonts w:hint="eastAsia" w:ascii="仿宋_GB2312" w:hAnsi="Calibri" w:eastAsia="仿宋_GB2312" w:cs="Times New Roman"/>
          <w:color w:val="auto"/>
          <w:spacing w:val="0"/>
          <w:kern w:val="2"/>
          <w:sz w:val="32"/>
          <w:szCs w:val="32"/>
          <w:highlight w:val="none"/>
          <w:u w:val="none"/>
          <w:lang w:val="en-US" w:eastAsia="zh-CN" w:bidi="ar-SA"/>
        </w:rPr>
        <w:t>2243.3亿元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val="en-US" w:eastAsia="zh-CN"/>
        </w:rPr>
        <w:t>，增长</w:t>
      </w:r>
      <w:r>
        <w:rPr>
          <w:rFonts w:hint="eastAsia" w:ascii="仿宋_GB2312" w:hAnsi="Calibri" w:eastAsia="仿宋_GB2312" w:cs="Times New Roman"/>
          <w:color w:val="auto"/>
          <w:spacing w:val="0"/>
          <w:kern w:val="2"/>
          <w:sz w:val="32"/>
          <w:szCs w:val="32"/>
          <w:highlight w:val="none"/>
          <w:u w:val="none"/>
          <w:lang w:val="en-US" w:eastAsia="zh-CN" w:bidi="ar-SA"/>
        </w:rPr>
        <w:t>23.2%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val="en-US" w:eastAsia="zh-CN"/>
        </w:rPr>
        <w:t>；进口</w:t>
      </w:r>
      <w:r>
        <w:rPr>
          <w:rFonts w:hint="eastAsia" w:ascii="仿宋_GB2312" w:hAnsi="Calibri" w:eastAsia="仿宋_GB2312" w:cs="Times New Roman"/>
          <w:color w:val="auto"/>
          <w:spacing w:val="0"/>
          <w:kern w:val="2"/>
          <w:sz w:val="32"/>
          <w:szCs w:val="32"/>
          <w:highlight w:val="none"/>
          <w:u w:val="none"/>
          <w:lang w:val="en-US" w:eastAsia="zh-CN" w:bidi="ar-SA"/>
        </w:rPr>
        <w:t>796.7亿元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val="en-US" w:eastAsia="zh-CN"/>
        </w:rPr>
        <w:t>，增长</w:t>
      </w:r>
      <w:r>
        <w:rPr>
          <w:rFonts w:hint="eastAsia" w:ascii="仿宋_GB2312" w:hAnsi="Calibri" w:eastAsia="仿宋_GB2312" w:cs="Times New Roman"/>
          <w:color w:val="auto"/>
          <w:spacing w:val="0"/>
          <w:kern w:val="2"/>
          <w:sz w:val="32"/>
          <w:szCs w:val="32"/>
          <w:highlight w:val="none"/>
          <w:u w:val="none"/>
          <w:lang w:val="en-US" w:eastAsia="zh-CN" w:bidi="ar-SA"/>
        </w:rPr>
        <w:t>31.1%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val="en-US" w:eastAsia="zh-CN"/>
        </w:rPr>
        <w:t>海关数据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val="en-US" w:eastAsia="zh-CN"/>
        </w:rPr>
        <w:t>。</w:t>
      </w:r>
      <w:r>
        <w:rPr>
          <w:rFonts w:hint="default" w:ascii="仿宋_GB2312" w:eastAsia="仿宋_GB2312"/>
          <w:color w:val="auto"/>
          <w:sz w:val="32"/>
          <w:szCs w:val="32"/>
          <w:highlight w:val="none"/>
        </w:rPr>
        <w:t>部口径新批外资项目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298</w:t>
      </w:r>
      <w:r>
        <w:rPr>
          <w:rFonts w:hint="default" w:ascii="仿宋_GB2312" w:eastAsia="仿宋_GB2312"/>
          <w:color w:val="auto"/>
          <w:sz w:val="32"/>
          <w:szCs w:val="32"/>
          <w:highlight w:val="none"/>
        </w:rPr>
        <w:t>个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；</w:t>
      </w:r>
      <w:r>
        <w:rPr>
          <w:rFonts w:hint="default" w:ascii="仿宋_GB2312" w:eastAsia="仿宋_GB2312"/>
          <w:color w:val="auto"/>
          <w:sz w:val="32"/>
          <w:szCs w:val="32"/>
          <w:highlight w:val="none"/>
        </w:rPr>
        <w:t>实际利用外资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val="en-US" w:eastAsia="zh-CN"/>
        </w:rPr>
        <w:t>27.6</w:t>
      </w:r>
      <w:r>
        <w:rPr>
          <w:rFonts w:hint="default" w:ascii="仿宋_GB2312" w:eastAsia="仿宋_GB2312"/>
          <w:color w:val="auto"/>
          <w:sz w:val="32"/>
          <w:szCs w:val="32"/>
          <w:highlight w:val="none"/>
        </w:rPr>
        <w:t>亿美元</w:t>
      </w:r>
      <w:r>
        <w:rPr>
          <w:rFonts w:hint="default" w:ascii="仿宋_GB2312" w:eastAsia="仿宋_GB2312"/>
          <w:color w:val="auto"/>
          <w:sz w:val="32"/>
          <w:szCs w:val="32"/>
          <w:highlight w:val="none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位列全省第三</w:t>
      </w:r>
      <w:r>
        <w:rPr>
          <w:rFonts w:hint="default" w:ascii="仿宋_GB2312" w:eastAsia="仿宋_GB2312"/>
          <w:color w:val="auto"/>
          <w:sz w:val="32"/>
          <w:szCs w:val="32"/>
          <w:highlight w:val="none"/>
        </w:rPr>
        <w:t>。新批境外投（增）资备案项目</w:t>
      </w:r>
      <w:r>
        <w:rPr>
          <w:rFonts w:hint="default" w:ascii="仿宋_GB2312" w:hAnsi="Calibri" w:eastAsia="仿宋_GB2312" w:cs="Times New Roman"/>
          <w:color w:val="auto"/>
          <w:sz w:val="32"/>
          <w:szCs w:val="32"/>
          <w:highlight w:val="none"/>
          <w:lang w:val="en-US" w:eastAsia="zh-CN"/>
        </w:rPr>
        <w:t>69</w:t>
      </w:r>
      <w:r>
        <w:rPr>
          <w:rFonts w:hint="default" w:ascii="仿宋_GB2312" w:eastAsia="仿宋_GB2312"/>
          <w:color w:val="auto"/>
          <w:sz w:val="32"/>
          <w:szCs w:val="32"/>
          <w:highlight w:val="none"/>
        </w:rPr>
        <w:t>个，对外直接投资备案额</w:t>
      </w:r>
      <w:r>
        <w:rPr>
          <w:rFonts w:hint="default" w:ascii="仿宋_GB2312" w:hAnsi="Calibri" w:eastAsia="仿宋_GB2312" w:cs="Times New Roman"/>
          <w:color w:val="auto"/>
          <w:sz w:val="32"/>
          <w:szCs w:val="32"/>
          <w:highlight w:val="none"/>
          <w:lang w:val="en-US" w:eastAsia="zh-CN"/>
        </w:rPr>
        <w:t>6.4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val="en-US" w:eastAsia="zh-CN"/>
        </w:rPr>
        <w:t>亿</w:t>
      </w:r>
      <w:r>
        <w:rPr>
          <w:rFonts w:hint="default" w:ascii="仿宋_GB2312" w:eastAsia="仿宋_GB2312"/>
          <w:color w:val="auto"/>
          <w:sz w:val="32"/>
          <w:szCs w:val="32"/>
          <w:highlight w:val="none"/>
        </w:rPr>
        <w:t>美元，下降</w:t>
      </w:r>
      <w:r>
        <w:rPr>
          <w:rFonts w:hint="default" w:ascii="仿宋_GB2312" w:hAnsi="Calibri" w:eastAsia="仿宋_GB2312" w:cs="Times New Roman"/>
          <w:color w:val="auto"/>
          <w:sz w:val="32"/>
          <w:szCs w:val="32"/>
          <w:highlight w:val="none"/>
          <w:lang w:val="en-US" w:eastAsia="zh-CN"/>
        </w:rPr>
        <w:t>66.6</w:t>
      </w:r>
      <w:r>
        <w:rPr>
          <w:rFonts w:hint="default" w:ascii="仿宋_GB2312" w:hAnsi="Calibri" w:eastAsia="仿宋_GB2312" w:cs="Times New Roman"/>
          <w:color w:val="auto"/>
          <w:sz w:val="32"/>
          <w:szCs w:val="32"/>
          <w:highlight w:val="none"/>
        </w:rPr>
        <w:t>%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。实现社会消费品零售额</w:t>
      </w:r>
      <w:r>
        <w:rPr>
          <w:rFonts w:hint="eastAsia" w:ascii="仿宋_GB2312" w:hAnsi="Calibri" w:eastAsia="仿宋_GB2312"/>
          <w:color w:val="auto"/>
          <w:sz w:val="32"/>
          <w:szCs w:val="32"/>
          <w:highlight w:val="none"/>
        </w:rPr>
        <w:t>1859.6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亿元，增长</w:t>
      </w:r>
      <w:r>
        <w:rPr>
          <w:rFonts w:hint="default" w:ascii="仿宋_GB2312" w:hAnsi="Calibri" w:eastAsia="仿宋_GB2312"/>
          <w:color w:val="auto"/>
          <w:sz w:val="32"/>
          <w:szCs w:val="32"/>
          <w:highlight w:val="none"/>
        </w:rPr>
        <w:t>10.5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%。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二、主要特点</w:t>
      </w:r>
    </w:p>
    <w:p>
      <w:pPr>
        <w:spacing w:line="560" w:lineRule="exact"/>
        <w:ind w:firstLine="642" w:firstLineChars="200"/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lang w:val="en-US" w:eastAsia="zh-CN"/>
        </w:rPr>
        <w:t>（一）对外贸易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外贸增速快于全省。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据海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关数据，1-10月，进出口、出口、进口总值均列全省第4位，进出口、出口、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eastAsia="zh-CN"/>
        </w:rPr>
        <w:t>进口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增速分列全省第5、6、6位。全市进出口增速高于全省</w:t>
      </w:r>
      <w:r>
        <w:rPr>
          <w:rFonts w:hint="eastAsia" w:ascii="仿宋_GB2312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fill="auto"/>
        </w:rPr>
        <w:t>(22.</w:t>
      </w:r>
      <w:r>
        <w:rPr>
          <w:rFonts w:hint="eastAsia" w:ascii="仿宋_GB2312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fill="auto"/>
          <w:lang w:val="en-US" w:eastAsia="zh-CN"/>
        </w:rPr>
        <w:t>6</w:t>
      </w:r>
      <w:r>
        <w:rPr>
          <w:rFonts w:hint="eastAsia" w:ascii="仿宋_GB2312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fill="auto"/>
        </w:rPr>
        <w:t>%) 2.6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个百分点，出口增速高于全省(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eastAsia="zh-CN"/>
        </w:rPr>
        <w:t>19.8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%)3.4个百分点，占全国出口份额</w:t>
      </w:r>
      <w:r>
        <w:rPr>
          <w:rFonts w:hint="eastAsia" w:ascii="仿宋_GB2312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u w:val="none"/>
          <w:lang w:val="en-US" w:eastAsia="zh-CN" w:bidi="ar-SA"/>
        </w:rPr>
        <w:t>12.83‰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，较2020年同期提高</w:t>
      </w:r>
      <w:r>
        <w:rPr>
          <w:rFonts w:hint="eastAsia" w:ascii="仿宋_GB2312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u w:val="none"/>
          <w:lang w:val="en-US" w:eastAsia="zh-CN" w:bidi="ar-SA"/>
        </w:rPr>
        <w:t>0.</w:t>
      </w:r>
      <w:r>
        <w:rPr>
          <w:rFonts w:hint="eastAsia" w:ascii="仿宋_GB2312" w:eastAsia="仿宋_GB2312" w:cs="Times New Roman"/>
          <w:color w:val="auto"/>
          <w:spacing w:val="0"/>
          <w:kern w:val="2"/>
          <w:sz w:val="32"/>
          <w:szCs w:val="32"/>
          <w:highlight w:val="none"/>
          <w:u w:val="none"/>
          <w:lang w:val="en-US" w:eastAsia="zh-CN" w:bidi="ar-SA"/>
        </w:rPr>
        <w:t>13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个千分点。</w:t>
      </w:r>
    </w:p>
    <w:p>
      <w:pPr>
        <w:spacing w:line="560" w:lineRule="exact"/>
        <w:ind w:firstLine="642" w:firstLineChars="200"/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lang w:val="en-US" w:eastAsia="zh-CN"/>
        </w:rPr>
        <w:t>（二）利用外资</w:t>
      </w:r>
    </w:p>
    <w:p>
      <w:pPr>
        <w:ind w:firstLine="645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  <w:lang w:val="en-US" w:eastAsia="zh-CN"/>
        </w:rPr>
        <w:t>1.高技术产业快速增长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。全市高技术产业实际利用外资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13.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4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亿美元，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增长</w:t>
      </w:r>
      <w:r>
        <w:rPr>
          <w:rFonts w:hint="eastAsia" w:ascii="仿宋_GB2312" w:eastAsia="仿宋_GB2312"/>
          <w:color w:val="auto"/>
          <w:sz w:val="32"/>
          <w:szCs w:val="32"/>
        </w:rPr>
        <w:t>61.7%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占比达到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48.3</w:t>
      </w:r>
      <w:r>
        <w:rPr>
          <w:rFonts w:hint="eastAsia" w:ascii="仿宋_GB2312" w:eastAsia="仿宋_GB2312"/>
          <w:color w:val="auto"/>
          <w:sz w:val="32"/>
          <w:szCs w:val="32"/>
        </w:rPr>
        <w:t>%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、高于去年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近15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个百分点以上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海盐、海宁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、平湖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占比均超过60%。</w:t>
      </w:r>
    </w:p>
    <w:p>
      <w:pPr>
        <w:pStyle w:val="2"/>
        <w:ind w:left="0" w:leftChars="0" w:firstLine="642" w:firstLineChars="200"/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eastAsia="仿宋_GB2312"/>
          <w:b/>
          <w:bCs/>
          <w:color w:val="auto"/>
          <w:sz w:val="32"/>
          <w:szCs w:val="32"/>
          <w:highlight w:val="none"/>
          <w:lang w:eastAsia="zh-CN"/>
        </w:rPr>
        <w:t>2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  <w:lang w:val="en-US" w:eastAsia="zh-CN"/>
        </w:rPr>
        <w:t>.招大引强成效明显。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全市共引进总投资（增资）超亿美元产业项目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62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个、世界500强项目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36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个，数量均高于去年同期。</w:t>
      </w:r>
    </w:p>
    <w:p>
      <w:pPr>
        <w:ind w:firstLine="642" w:firstLineChars="200"/>
        <w:rPr>
          <w:rFonts w:hint="eastAsia" w:ascii="仿宋_GB2312" w:hAnsi="Calibri" w:eastAsia="仿宋_GB2312" w:cs="Times New Roman"/>
          <w:snapToGrid w:val="0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  <w:lang w:val="en-US" w:eastAsia="zh-CN"/>
        </w:rPr>
        <w:t>3.主要投资来源地利用外资总体增长较快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</w:rPr>
        <w:t>。</w:t>
      </w:r>
      <w:r>
        <w:rPr>
          <w:rFonts w:hint="eastAsia" w:ascii="仿宋_GB2312" w:hAnsi="Calibri" w:eastAsia="仿宋_GB2312" w:cs="Times New Roman"/>
          <w:snapToGrid w:val="0"/>
          <w:color w:val="auto"/>
          <w:spacing w:val="-6"/>
          <w:kern w:val="0"/>
          <w:sz w:val="32"/>
          <w:szCs w:val="32"/>
          <w:highlight w:val="none"/>
        </w:rPr>
        <w:t>全市实际利用外资</w:t>
      </w:r>
      <w:r>
        <w:rPr>
          <w:rFonts w:hint="default" w:ascii="仿宋_GB2312" w:hAnsi="Calibri" w:eastAsia="仿宋_GB2312" w:cs="Times New Roman"/>
          <w:snapToGrid w:val="0"/>
          <w:color w:val="auto"/>
          <w:spacing w:val="-6"/>
          <w:kern w:val="0"/>
          <w:sz w:val="32"/>
          <w:szCs w:val="32"/>
          <w:highlight w:val="none"/>
        </w:rPr>
        <w:t>主要</w:t>
      </w:r>
      <w:r>
        <w:rPr>
          <w:rFonts w:hint="eastAsia" w:ascii="仿宋_GB2312" w:hAnsi="Calibri" w:eastAsia="仿宋_GB2312" w:cs="Times New Roman"/>
          <w:snapToGrid w:val="0"/>
          <w:color w:val="auto"/>
          <w:spacing w:val="-6"/>
          <w:kern w:val="0"/>
          <w:sz w:val="32"/>
          <w:szCs w:val="32"/>
          <w:highlight w:val="none"/>
        </w:rPr>
        <w:t>来源地中，香港居首位，实际利用外资</w:t>
      </w:r>
      <w:r>
        <w:rPr>
          <w:rFonts w:hint="eastAsia" w:ascii="仿宋_GB2312" w:hAnsi="Calibri" w:eastAsia="仿宋_GB2312" w:cs="Times New Roman"/>
          <w:snapToGrid w:val="0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19.01</w:t>
      </w:r>
      <w:r>
        <w:rPr>
          <w:rFonts w:hint="eastAsia" w:ascii="仿宋_GB2312" w:hAnsi="Calibri" w:eastAsia="仿宋_GB2312" w:cs="Times New Roman"/>
          <w:snapToGrid w:val="0"/>
          <w:color w:val="auto"/>
          <w:spacing w:val="-6"/>
          <w:kern w:val="0"/>
          <w:sz w:val="32"/>
          <w:szCs w:val="32"/>
          <w:highlight w:val="none"/>
        </w:rPr>
        <w:t>亿美元，增长</w:t>
      </w:r>
      <w:r>
        <w:rPr>
          <w:rFonts w:hint="eastAsia" w:ascii="仿宋_GB2312" w:hAnsi="Calibri" w:eastAsia="仿宋_GB2312" w:cs="Times New Roman"/>
          <w:snapToGrid w:val="0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15.9</w:t>
      </w:r>
      <w:r>
        <w:rPr>
          <w:rFonts w:hint="eastAsia" w:ascii="仿宋_GB2312" w:hAnsi="Calibri" w:eastAsia="仿宋_GB2312" w:cs="Times New Roman"/>
          <w:snapToGrid w:val="0"/>
          <w:color w:val="auto"/>
          <w:spacing w:val="-6"/>
          <w:kern w:val="0"/>
          <w:sz w:val="32"/>
          <w:szCs w:val="32"/>
          <w:highlight w:val="none"/>
        </w:rPr>
        <w:t>%</w:t>
      </w:r>
      <w:r>
        <w:rPr>
          <w:rFonts w:hint="eastAsia" w:ascii="仿宋_GB2312" w:hAnsi="Calibri" w:eastAsia="仿宋_GB2312" w:cs="Times New Roman"/>
          <w:snapToGrid w:val="0"/>
          <w:color w:val="auto"/>
          <w:spacing w:val="-6"/>
          <w:kern w:val="0"/>
          <w:sz w:val="32"/>
          <w:szCs w:val="32"/>
          <w:highlight w:val="none"/>
        </w:rPr>
        <w:t>，占全市实际利用外资总额的</w:t>
      </w:r>
      <w:r>
        <w:rPr>
          <w:rFonts w:hint="eastAsia" w:ascii="仿宋_GB2312" w:hAnsi="Calibri" w:eastAsia="仿宋_GB2312" w:cs="Times New Roman"/>
          <w:snapToGrid w:val="0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68.</w:t>
      </w:r>
      <w:r>
        <w:rPr>
          <w:rFonts w:hint="default" w:ascii="仿宋_GB2312" w:hAnsi="Calibri" w:eastAsia="仿宋_GB2312" w:cs="Times New Roman"/>
          <w:snapToGrid w:val="0"/>
          <w:color w:val="auto"/>
          <w:spacing w:val="-6"/>
          <w:kern w:val="0"/>
          <w:sz w:val="32"/>
          <w:szCs w:val="32"/>
          <w:highlight w:val="none"/>
          <w:lang w:eastAsia="zh-CN"/>
        </w:rPr>
        <w:t>8</w:t>
      </w:r>
      <w:r>
        <w:rPr>
          <w:rFonts w:hint="eastAsia" w:ascii="仿宋_GB2312" w:hAnsi="Calibri" w:eastAsia="仿宋_GB2312" w:cs="Times New Roman"/>
          <w:snapToGrid w:val="0"/>
          <w:color w:val="auto"/>
          <w:spacing w:val="-6"/>
          <w:kern w:val="0"/>
          <w:sz w:val="32"/>
          <w:szCs w:val="32"/>
          <w:highlight w:val="none"/>
        </w:rPr>
        <w:t>%；占全市前五</w:t>
      </w:r>
      <w:r>
        <w:rPr>
          <w:rFonts w:hint="eastAsia" w:ascii="仿宋_GB2312" w:hAnsi="Calibri" w:eastAsia="仿宋_GB2312" w:cs="Times New Roman"/>
          <w:snapToGrid w:val="0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位的其余投资来源地分别为：</w:t>
      </w:r>
      <w:r>
        <w:rPr>
          <w:rFonts w:hint="eastAsia" w:ascii="仿宋_GB2312" w:hAnsi="Calibri" w:eastAsia="仿宋_GB2312" w:cs="Times New Roman"/>
          <w:snapToGrid w:val="0"/>
          <w:color w:val="auto"/>
          <w:spacing w:val="-6"/>
          <w:kern w:val="0"/>
          <w:sz w:val="32"/>
          <w:szCs w:val="32"/>
          <w:highlight w:val="none"/>
        </w:rPr>
        <w:t>新加坡、荷兰、英属维尔京群岛、日本</w:t>
      </w:r>
      <w:r>
        <w:rPr>
          <w:rFonts w:hint="eastAsia" w:ascii="仿宋_GB2312" w:hAnsi="Calibri" w:eastAsia="仿宋_GB2312" w:cs="Times New Roman"/>
          <w:snapToGrid w:val="0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，来源于新加坡的实际利用外资</w:t>
      </w:r>
      <w:r>
        <w:rPr>
          <w:rFonts w:hint="default" w:ascii="仿宋_GB2312" w:hAnsi="Calibri" w:eastAsia="仿宋_GB2312" w:cs="Times New Roman"/>
          <w:snapToGrid w:val="0"/>
          <w:color w:val="auto"/>
          <w:spacing w:val="-6"/>
          <w:kern w:val="0"/>
          <w:sz w:val="32"/>
          <w:szCs w:val="32"/>
          <w:highlight w:val="none"/>
          <w:lang w:eastAsia="zh-CN"/>
        </w:rPr>
        <w:t>2.2亿</w:t>
      </w:r>
      <w:r>
        <w:rPr>
          <w:rFonts w:hint="eastAsia" w:ascii="仿宋_GB2312" w:hAnsi="Calibri" w:eastAsia="仿宋_GB2312" w:cs="Times New Roman"/>
          <w:snapToGrid w:val="0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美元、占比7.</w:t>
      </w:r>
      <w:r>
        <w:rPr>
          <w:rFonts w:hint="default" w:ascii="仿宋_GB2312" w:hAnsi="Calibri" w:eastAsia="仿宋_GB2312" w:cs="Times New Roman"/>
          <w:snapToGrid w:val="0"/>
          <w:color w:val="auto"/>
          <w:spacing w:val="-6"/>
          <w:kern w:val="0"/>
          <w:sz w:val="32"/>
          <w:szCs w:val="32"/>
          <w:highlight w:val="none"/>
          <w:lang w:eastAsia="zh-CN"/>
        </w:rPr>
        <w:t>9</w:t>
      </w:r>
      <w:r>
        <w:rPr>
          <w:rFonts w:hint="eastAsia" w:ascii="仿宋_GB2312" w:hAnsi="Calibri" w:eastAsia="仿宋_GB2312" w:cs="Times New Roman"/>
          <w:snapToGrid w:val="0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%；来源荷兰的实际利用外资1</w:t>
      </w:r>
      <w:r>
        <w:rPr>
          <w:rFonts w:hint="default" w:ascii="仿宋_GB2312" w:hAnsi="Calibri" w:eastAsia="仿宋_GB2312" w:cs="Times New Roman"/>
          <w:snapToGrid w:val="0"/>
          <w:color w:val="auto"/>
          <w:spacing w:val="-6"/>
          <w:kern w:val="0"/>
          <w:sz w:val="32"/>
          <w:szCs w:val="32"/>
          <w:highlight w:val="none"/>
          <w:lang w:eastAsia="zh-CN"/>
        </w:rPr>
        <w:t>.</w:t>
      </w:r>
      <w:r>
        <w:rPr>
          <w:rFonts w:hint="eastAsia" w:ascii="仿宋_GB2312" w:hAnsi="Calibri" w:eastAsia="仿宋_GB2312" w:cs="Times New Roman"/>
          <w:snapToGrid w:val="0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仿宋_GB2312" w:hAnsi="Calibri" w:eastAsia="仿宋_GB2312" w:cs="Times New Roman"/>
          <w:snapToGrid w:val="0"/>
          <w:color w:val="auto"/>
          <w:spacing w:val="-6"/>
          <w:kern w:val="0"/>
          <w:sz w:val="32"/>
          <w:szCs w:val="32"/>
          <w:highlight w:val="none"/>
          <w:lang w:eastAsia="zh-CN"/>
        </w:rPr>
        <w:t>亿</w:t>
      </w:r>
      <w:r>
        <w:rPr>
          <w:rFonts w:hint="eastAsia" w:ascii="仿宋_GB2312" w:hAnsi="Calibri" w:eastAsia="仿宋_GB2312" w:cs="Times New Roman"/>
          <w:snapToGrid w:val="0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美元、占比4.</w:t>
      </w:r>
      <w:r>
        <w:rPr>
          <w:rFonts w:hint="default" w:ascii="仿宋_GB2312" w:hAnsi="Calibri" w:eastAsia="仿宋_GB2312" w:cs="Times New Roman"/>
          <w:snapToGrid w:val="0"/>
          <w:color w:val="auto"/>
          <w:spacing w:val="-6"/>
          <w:kern w:val="0"/>
          <w:sz w:val="32"/>
          <w:szCs w:val="32"/>
          <w:highlight w:val="none"/>
          <w:lang w:eastAsia="zh-CN"/>
        </w:rPr>
        <w:t>8</w:t>
      </w:r>
      <w:r>
        <w:rPr>
          <w:rFonts w:hint="eastAsia" w:ascii="仿宋_GB2312" w:hAnsi="Calibri" w:eastAsia="仿宋_GB2312" w:cs="Times New Roman"/>
          <w:snapToGrid w:val="0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%；来源于英属维尔京群岛的实际利用外资1</w:t>
      </w:r>
      <w:r>
        <w:rPr>
          <w:rFonts w:hint="default" w:ascii="仿宋_GB2312" w:hAnsi="Calibri" w:eastAsia="仿宋_GB2312" w:cs="Times New Roman"/>
          <w:snapToGrid w:val="0"/>
          <w:color w:val="auto"/>
          <w:spacing w:val="-6"/>
          <w:kern w:val="0"/>
          <w:sz w:val="32"/>
          <w:szCs w:val="32"/>
          <w:highlight w:val="none"/>
          <w:lang w:eastAsia="zh-CN"/>
        </w:rPr>
        <w:t>.</w:t>
      </w:r>
      <w:r>
        <w:rPr>
          <w:rFonts w:hint="eastAsia" w:ascii="仿宋_GB2312" w:hAnsi="Calibri" w:eastAsia="仿宋_GB2312" w:cs="Times New Roman"/>
          <w:snapToGrid w:val="0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仿宋_GB2312" w:hAnsi="Calibri" w:eastAsia="仿宋_GB2312" w:cs="Times New Roman"/>
          <w:snapToGrid w:val="0"/>
          <w:color w:val="auto"/>
          <w:spacing w:val="-6"/>
          <w:kern w:val="0"/>
          <w:sz w:val="32"/>
          <w:szCs w:val="32"/>
          <w:highlight w:val="none"/>
          <w:lang w:eastAsia="zh-CN"/>
        </w:rPr>
        <w:t>亿</w:t>
      </w:r>
      <w:r>
        <w:rPr>
          <w:rFonts w:hint="eastAsia" w:ascii="仿宋_GB2312" w:hAnsi="Calibri" w:eastAsia="仿宋_GB2312" w:cs="Times New Roman"/>
          <w:snapToGrid w:val="0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美元、占比4.7%；来源于日本的实际利用外资</w:t>
      </w:r>
      <w:r>
        <w:rPr>
          <w:rFonts w:hint="default" w:ascii="仿宋_GB2312" w:hAnsi="Calibri" w:eastAsia="仿宋_GB2312" w:cs="Times New Roman"/>
          <w:snapToGrid w:val="0"/>
          <w:color w:val="auto"/>
          <w:spacing w:val="-6"/>
          <w:kern w:val="0"/>
          <w:sz w:val="32"/>
          <w:szCs w:val="32"/>
          <w:highlight w:val="none"/>
          <w:lang w:eastAsia="zh-CN"/>
        </w:rPr>
        <w:t>0.77亿</w:t>
      </w:r>
      <w:r>
        <w:rPr>
          <w:rFonts w:hint="eastAsia" w:ascii="仿宋_GB2312" w:hAnsi="Calibri" w:eastAsia="仿宋_GB2312" w:cs="Times New Roman"/>
          <w:snapToGrid w:val="0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美元、占比2.</w:t>
      </w:r>
      <w:r>
        <w:rPr>
          <w:rFonts w:hint="default" w:ascii="仿宋_GB2312" w:hAnsi="Calibri" w:eastAsia="仿宋_GB2312" w:cs="Times New Roman"/>
          <w:snapToGrid w:val="0"/>
          <w:color w:val="auto"/>
          <w:spacing w:val="-6"/>
          <w:kern w:val="0"/>
          <w:sz w:val="32"/>
          <w:szCs w:val="32"/>
          <w:highlight w:val="none"/>
          <w:lang w:eastAsia="zh-CN"/>
        </w:rPr>
        <w:t>8</w:t>
      </w:r>
      <w:r>
        <w:rPr>
          <w:rFonts w:hint="eastAsia" w:ascii="仿宋_GB2312" w:hAnsi="Calibri" w:eastAsia="仿宋_GB2312" w:cs="Times New Roman"/>
          <w:snapToGrid w:val="0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%。</w:t>
      </w:r>
    </w:p>
    <w:p>
      <w:pPr>
        <w:pStyle w:val="2"/>
        <w:ind w:left="0" w:leftChars="0" w:firstLine="642" w:firstLineChars="200"/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eastAsia="仿宋_GB2312"/>
          <w:b/>
          <w:bCs/>
          <w:color w:val="auto"/>
          <w:sz w:val="32"/>
          <w:szCs w:val="32"/>
          <w:highlight w:val="none"/>
          <w:lang w:eastAsia="zh-CN"/>
        </w:rPr>
        <w:t>4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  <w:lang w:val="en-US" w:eastAsia="zh-CN"/>
        </w:rPr>
        <w:t>.利用外资结构进一步优化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</w:rPr>
        <w:t>。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全市制造业实际利用外资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10.85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亿美元，占全市总额的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39.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3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%。服务业利用外资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16.6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亿美元，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占全市总额的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60.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1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%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增长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5.3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%。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其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中商务服务业实际利用外资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4.3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6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亿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美元，增长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2.6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%；科技推广和应用服务业实际利用外资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3.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7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亿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美元，增长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5.96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%。</w:t>
      </w:r>
    </w:p>
    <w:p>
      <w:pPr>
        <w:spacing w:line="560" w:lineRule="exact"/>
        <w:ind w:firstLine="642" w:firstLineChars="200"/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lang w:val="en-US" w:eastAsia="zh-CN"/>
        </w:rPr>
        <w:t>（三）外经合作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618" w:firstLineChars="200"/>
        <w:jc w:val="left"/>
        <w:textAlignment w:val="auto"/>
        <w:rPr>
          <w:rFonts w:hint="eastAsia" w:ascii="仿宋_GB2312" w:hAnsi="Calibri" w:eastAsia="仿宋_GB2312" w:cs="Times New Roman"/>
          <w:snapToGrid w:val="0"/>
          <w:color w:val="auto"/>
          <w:spacing w:val="-6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Calibri" w:eastAsia="仿宋_GB2312" w:cs="Times New Roman"/>
          <w:b/>
          <w:bCs/>
          <w:snapToGrid w:val="0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1.对外投资</w:t>
      </w:r>
      <w:r>
        <w:rPr>
          <w:rFonts w:hint="default" w:ascii="仿宋_GB2312" w:eastAsia="仿宋_GB2312" w:cs="Times New Roman"/>
          <w:b/>
          <w:bCs/>
          <w:snapToGrid w:val="0"/>
          <w:color w:val="auto"/>
          <w:spacing w:val="-6"/>
          <w:kern w:val="0"/>
          <w:sz w:val="32"/>
          <w:szCs w:val="32"/>
          <w:highlight w:val="none"/>
          <w:lang w:eastAsia="zh-CN"/>
        </w:rPr>
        <w:t>涉及多行业</w:t>
      </w:r>
      <w:r>
        <w:rPr>
          <w:rFonts w:hint="eastAsia" w:ascii="仿宋_GB2312" w:hAnsi="Calibri" w:eastAsia="仿宋_GB2312" w:cs="Times New Roman"/>
          <w:b/>
          <w:bCs/>
          <w:snapToGrid w:val="0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仿宋_GB2312" w:hAnsi="Calibri" w:eastAsia="仿宋_GB2312" w:cs="Times New Roman"/>
          <w:snapToGrid w:val="0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我市企业对外投资涉及10大行业，其中前三大行业分别是：制造业项目32个，对外直接投资备案额1.6亿美元、占比</w:t>
      </w:r>
      <w:r>
        <w:rPr>
          <w:rFonts w:hint="default" w:ascii="仿宋_GB2312" w:hAnsi="Calibri" w:eastAsia="仿宋_GB2312" w:cs="Times New Roman"/>
          <w:snapToGrid w:val="0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25.5</w:t>
      </w:r>
      <w:r>
        <w:rPr>
          <w:rFonts w:hint="eastAsia" w:ascii="仿宋_GB2312" w:hAnsi="Calibri" w:eastAsia="仿宋_GB2312" w:cs="Times New Roman"/>
          <w:snapToGrid w:val="0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%。科学研究和技术服务业项目</w:t>
      </w:r>
      <w:r>
        <w:rPr>
          <w:rFonts w:hint="default" w:ascii="仿宋_GB2312" w:hAnsi="Calibri" w:eastAsia="仿宋_GB2312" w:cs="Times New Roman"/>
          <w:snapToGrid w:val="0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共有</w:t>
      </w:r>
      <w:r>
        <w:rPr>
          <w:rFonts w:hint="eastAsia" w:ascii="仿宋_GB2312" w:hAnsi="Calibri" w:eastAsia="仿宋_GB2312" w:cs="Times New Roman"/>
          <w:snapToGrid w:val="0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7个，对外直接投资备案额1.</w:t>
      </w:r>
      <w:r>
        <w:rPr>
          <w:rFonts w:hint="default" w:ascii="仿宋_GB2312" w:eastAsia="仿宋_GB2312" w:cs="Times New Roman"/>
          <w:snapToGrid w:val="0"/>
          <w:color w:val="auto"/>
          <w:spacing w:val="-6"/>
          <w:kern w:val="0"/>
          <w:sz w:val="32"/>
          <w:szCs w:val="32"/>
          <w:highlight w:val="none"/>
          <w:lang w:eastAsia="zh-CN"/>
        </w:rPr>
        <w:t>8</w:t>
      </w:r>
      <w:r>
        <w:rPr>
          <w:rFonts w:hint="eastAsia" w:ascii="仿宋_GB2312" w:hAnsi="Calibri" w:eastAsia="仿宋_GB2312" w:cs="Times New Roman"/>
          <w:snapToGrid w:val="0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亿美元，占</w:t>
      </w:r>
      <w:r>
        <w:rPr>
          <w:rFonts w:hint="default" w:ascii="仿宋_GB2312" w:hAnsi="Calibri" w:eastAsia="仿宋_GB2312" w:cs="Times New Roman"/>
          <w:snapToGrid w:val="0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比</w:t>
      </w:r>
      <w:r>
        <w:rPr>
          <w:rFonts w:hint="eastAsia" w:ascii="仿宋_GB2312" w:hAnsi="Calibri" w:eastAsia="仿宋_GB2312" w:cs="Times New Roman"/>
          <w:snapToGrid w:val="0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27.3%;采矿业项目</w:t>
      </w:r>
      <w:r>
        <w:rPr>
          <w:rFonts w:hint="default" w:ascii="仿宋_GB2312" w:hAnsi="Calibri" w:eastAsia="仿宋_GB2312" w:cs="Times New Roman"/>
          <w:snapToGrid w:val="0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共有</w:t>
      </w:r>
      <w:r>
        <w:rPr>
          <w:rFonts w:hint="eastAsia" w:ascii="仿宋_GB2312" w:hAnsi="Calibri" w:eastAsia="仿宋_GB2312" w:cs="Times New Roman"/>
          <w:snapToGrid w:val="0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5个，对外直接投资备案额2.</w:t>
      </w:r>
      <w:r>
        <w:rPr>
          <w:rFonts w:hint="default" w:ascii="仿宋_GB2312" w:eastAsia="仿宋_GB2312" w:cs="Times New Roman"/>
          <w:snapToGrid w:val="0"/>
          <w:color w:val="auto"/>
          <w:spacing w:val="-6"/>
          <w:kern w:val="0"/>
          <w:sz w:val="32"/>
          <w:szCs w:val="32"/>
          <w:highlight w:val="none"/>
          <w:lang w:eastAsia="zh-CN"/>
        </w:rPr>
        <w:t>6</w:t>
      </w:r>
      <w:r>
        <w:rPr>
          <w:rFonts w:hint="eastAsia" w:ascii="仿宋_GB2312" w:hAnsi="Calibri" w:eastAsia="仿宋_GB2312" w:cs="Times New Roman"/>
          <w:snapToGrid w:val="0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亿美元，占</w:t>
      </w:r>
      <w:r>
        <w:rPr>
          <w:rFonts w:hint="default" w:ascii="仿宋_GB2312" w:hAnsi="Calibri" w:eastAsia="仿宋_GB2312" w:cs="Times New Roman"/>
          <w:snapToGrid w:val="0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比</w:t>
      </w:r>
      <w:r>
        <w:rPr>
          <w:rFonts w:hint="eastAsia" w:ascii="仿宋_GB2312" w:hAnsi="Calibri" w:eastAsia="仿宋_GB2312" w:cs="Times New Roman"/>
          <w:snapToGrid w:val="0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39.7%。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618" w:firstLineChars="200"/>
        <w:textAlignment w:val="auto"/>
        <w:rPr>
          <w:rFonts w:hint="default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Calibri" w:eastAsia="仿宋_GB2312" w:cs="Times New Roman"/>
          <w:b/>
          <w:bCs/>
          <w:snapToGrid w:val="0"/>
          <w:color w:val="auto"/>
          <w:spacing w:val="-6"/>
          <w:kern w:val="0"/>
          <w:sz w:val="32"/>
          <w:szCs w:val="32"/>
          <w:highlight w:val="none"/>
          <w:lang w:val="en-US" w:eastAsia="zh-CN" w:bidi="ar-SA"/>
        </w:rPr>
        <w:t>2.大项目支撑作用明显。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全市对外直接投资备案额在</w:t>
      </w:r>
      <w:r>
        <w:rPr>
          <w:rFonts w:hint="default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eastAsia="zh-CN" w:bidi="ar-SA"/>
        </w:rPr>
        <w:t>3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000万美元以上的项目</w:t>
      </w:r>
      <w:r>
        <w:rPr>
          <w:rFonts w:hint="default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eastAsia="zh-CN" w:bidi="ar-SA"/>
        </w:rPr>
        <w:t>8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个，对外直接投资备案额</w:t>
      </w:r>
      <w:r>
        <w:rPr>
          <w:rFonts w:hint="default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eastAsia="zh-CN" w:bidi="ar-SA"/>
        </w:rPr>
        <w:t>4.</w:t>
      </w:r>
      <w:r>
        <w:rPr>
          <w:rFonts w:hint="default" w:ascii="仿宋_GB2312" w:eastAsia="仿宋_GB2312" w:cs="Times New Roman"/>
          <w:color w:val="auto"/>
          <w:kern w:val="2"/>
          <w:sz w:val="32"/>
          <w:szCs w:val="32"/>
          <w:highlight w:val="none"/>
          <w:lang w:eastAsia="zh-CN" w:bidi="ar-SA"/>
        </w:rPr>
        <w:t>6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亿美元</w:t>
      </w:r>
      <w:r>
        <w:rPr>
          <w:rFonts w:hint="default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占比</w:t>
      </w:r>
      <w:r>
        <w:rPr>
          <w:rFonts w:hint="default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eastAsia="zh-CN" w:bidi="ar-SA"/>
        </w:rPr>
        <w:t>71.2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%；其中</w:t>
      </w:r>
      <w:r>
        <w:rPr>
          <w:rFonts w:hint="default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eastAsia="zh-CN" w:bidi="ar-SA"/>
        </w:rPr>
        <w:t>5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000万美元以上的项目</w:t>
      </w:r>
      <w:r>
        <w:rPr>
          <w:rFonts w:hint="default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eastAsia="zh-CN" w:bidi="ar-SA"/>
        </w:rPr>
        <w:t>4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个，对外直接投资备案额</w:t>
      </w:r>
      <w:r>
        <w:rPr>
          <w:rFonts w:hint="default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eastAsia="zh-CN" w:bidi="ar-SA"/>
        </w:rPr>
        <w:t>3.2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亿美元</w:t>
      </w:r>
      <w:r>
        <w:rPr>
          <w:rFonts w:hint="default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占比</w:t>
      </w:r>
      <w:r>
        <w:rPr>
          <w:rFonts w:hint="default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eastAsia="zh-CN" w:bidi="ar-SA"/>
        </w:rPr>
        <w:t>49.6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%</w:t>
      </w:r>
      <w:r>
        <w:rPr>
          <w:rFonts w:hint="default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eastAsia="zh-CN" w:bidi="ar-SA"/>
        </w:rPr>
        <w:t>，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分别是振石控股集团有限公司在印度尼西亚投资的3个镍矿开采项目和嘉善秀之杰股权投资合伙企业（有限合伙）在韩国投资的1.2亿美元的医疗项目。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18" w:firstLineChars="200"/>
        <w:jc w:val="left"/>
        <w:textAlignment w:val="auto"/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Calibri" w:eastAsia="仿宋_GB2312" w:cs="Times New Roman"/>
          <w:b/>
          <w:bCs/>
          <w:snapToGrid w:val="0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3.投资地区</w:t>
      </w:r>
      <w:r>
        <w:rPr>
          <w:rFonts w:hint="default" w:ascii="仿宋_GB2312" w:hAnsi="Calibri" w:eastAsia="仿宋_GB2312" w:cs="Times New Roman"/>
          <w:b/>
          <w:bCs/>
          <w:snapToGrid w:val="0"/>
          <w:color w:val="auto"/>
          <w:spacing w:val="-6"/>
          <w:kern w:val="0"/>
          <w:sz w:val="32"/>
          <w:szCs w:val="32"/>
          <w:highlight w:val="none"/>
          <w:lang w:eastAsia="zh-CN"/>
        </w:rPr>
        <w:t>和</w:t>
      </w:r>
      <w:r>
        <w:rPr>
          <w:rFonts w:hint="eastAsia" w:ascii="仿宋_GB2312" w:hAnsi="Calibri" w:eastAsia="仿宋_GB2312" w:cs="Times New Roman"/>
          <w:b/>
          <w:bCs/>
          <w:snapToGrid w:val="0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模式呈现多元化。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全市对外投资涉及</w:t>
      </w:r>
      <w:r>
        <w:rPr>
          <w:rFonts w:hint="default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eastAsia="zh-CN" w:bidi="ar-SA"/>
        </w:rPr>
        <w:t>23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个国家和地区，</w:t>
      </w:r>
      <w:r>
        <w:rPr>
          <w:rFonts w:hint="default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eastAsia="zh-CN" w:bidi="ar-SA"/>
        </w:rPr>
        <w:t>其中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投资</w:t>
      </w:r>
      <w:r>
        <w:rPr>
          <w:rFonts w:hint="default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eastAsia="zh-CN" w:bidi="ar-SA"/>
        </w:rPr>
        <w:t>项目数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居</w:t>
      </w:r>
      <w:r>
        <w:rPr>
          <w:rFonts w:hint="default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eastAsia="zh-CN" w:bidi="ar-SA"/>
        </w:rPr>
        <w:t>首位的地区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是中国香港</w:t>
      </w:r>
      <w:r>
        <w:rPr>
          <w:rFonts w:hint="default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eastAsia="zh-CN" w:bidi="ar-SA"/>
        </w:rPr>
        <w:t>，共落户13个项目，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对外直接投资额</w:t>
      </w:r>
      <w:r>
        <w:rPr>
          <w:rFonts w:hint="default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eastAsia="zh-CN" w:bidi="ar-SA"/>
        </w:rPr>
        <w:t>0.49亿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美元</w:t>
      </w:r>
      <w:r>
        <w:rPr>
          <w:rFonts w:hint="default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eastAsia="zh-CN" w:bidi="ar-SA"/>
        </w:rPr>
        <w:t>。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另外，全市在“一带一路”沿线国家（含港澳台地区）投资项目3</w:t>
      </w:r>
      <w:r>
        <w:rPr>
          <w:rFonts w:hint="default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eastAsia="zh-CN" w:bidi="ar-SA"/>
        </w:rPr>
        <w:t>4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个</w:t>
      </w:r>
      <w:r>
        <w:rPr>
          <w:rFonts w:hint="default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，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对外直接投资额</w:t>
      </w:r>
      <w:r>
        <w:rPr>
          <w:rFonts w:hint="default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3.</w:t>
      </w:r>
      <w:r>
        <w:rPr>
          <w:rFonts w:hint="default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eastAsia="zh-CN" w:bidi="ar-SA"/>
        </w:rPr>
        <w:t>3</w:t>
      </w:r>
      <w:r>
        <w:rPr>
          <w:rFonts w:hint="default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亿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美元</w:t>
      </w:r>
      <w:r>
        <w:rPr>
          <w:rFonts w:hint="default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占比</w:t>
      </w:r>
      <w:r>
        <w:rPr>
          <w:rFonts w:hint="default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eastAsia="zh-CN" w:bidi="ar-SA"/>
        </w:rPr>
        <w:t>50.4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%</w:t>
      </w:r>
      <w:r>
        <w:rPr>
          <w:rFonts w:hint="default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。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从投资模式看，新设企业（含机构）有36个，投资额1.</w:t>
      </w:r>
      <w:r>
        <w:rPr>
          <w:rFonts w:hint="default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eastAsia="zh-CN" w:bidi="ar-SA"/>
        </w:rPr>
        <w:t>4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亿美元；并购项目有16个，跨国并购投资额为4.6亿美元；增资项目有15个，投资额0.48亿美元。</w:t>
      </w:r>
    </w:p>
    <w:p>
      <w:pPr>
        <w:spacing w:line="560" w:lineRule="exact"/>
        <w:ind w:firstLine="642" w:firstLineChars="200"/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lang w:val="en-US" w:eastAsia="zh-CN"/>
        </w:rPr>
        <w:t>（四）商贸流通</w:t>
      </w:r>
    </w:p>
    <w:p>
      <w:pPr>
        <w:ind w:firstLine="618" w:firstLineChars="200"/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Calibri" w:eastAsia="仿宋_GB2312" w:cs="Times New Roman"/>
          <w:b/>
          <w:bCs/>
          <w:snapToGrid w:val="0"/>
          <w:color w:val="auto"/>
          <w:spacing w:val="-6"/>
          <w:kern w:val="0"/>
          <w:sz w:val="32"/>
          <w:szCs w:val="32"/>
          <w:highlight w:val="none"/>
          <w:lang w:eastAsia="zh-CN"/>
        </w:rPr>
        <w:t>1</w:t>
      </w:r>
      <w:r>
        <w:rPr>
          <w:rFonts w:hint="eastAsia" w:ascii="仿宋_GB2312" w:hAnsi="Calibri" w:eastAsia="仿宋_GB2312" w:cs="Times New Roman"/>
          <w:b/>
          <w:bCs/>
          <w:snapToGrid w:val="0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.限上消费品市场</w:t>
      </w:r>
      <w:r>
        <w:rPr>
          <w:rFonts w:hint="default" w:ascii="仿宋_GB2312" w:hAnsi="Calibri" w:eastAsia="仿宋_GB2312" w:cs="Times New Roman"/>
          <w:b/>
          <w:bCs/>
          <w:snapToGrid w:val="0"/>
          <w:color w:val="auto"/>
          <w:spacing w:val="-6"/>
          <w:kern w:val="0"/>
          <w:sz w:val="32"/>
          <w:szCs w:val="32"/>
          <w:highlight w:val="none"/>
          <w:lang w:eastAsia="zh-CN"/>
        </w:rPr>
        <w:t>保持</w:t>
      </w:r>
      <w:r>
        <w:rPr>
          <w:rFonts w:hint="eastAsia" w:ascii="仿宋_GB2312" w:hAnsi="Calibri" w:eastAsia="仿宋_GB2312" w:cs="Times New Roman"/>
          <w:b/>
          <w:bCs/>
          <w:snapToGrid w:val="0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增长。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全市限上消费品零售额总额</w:t>
      </w:r>
      <w:r>
        <w:rPr>
          <w:rFonts w:hint="default" w:ascii="仿宋_GB2312" w:eastAsia="仿宋_GB2312"/>
          <w:color w:val="auto"/>
          <w:sz w:val="32"/>
          <w:szCs w:val="32"/>
          <w:highlight w:val="none"/>
        </w:rPr>
        <w:t>505.1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亿元，增长</w:t>
      </w:r>
      <w:r>
        <w:rPr>
          <w:rFonts w:hint="default" w:ascii="仿宋_GB2312" w:eastAsia="仿宋_GB2312"/>
          <w:color w:val="auto"/>
          <w:sz w:val="32"/>
          <w:szCs w:val="32"/>
          <w:highlight w:val="none"/>
        </w:rPr>
        <w:t>13.7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%。分地区来看，嘉善县、平湖市增速靠前，增长</w:t>
      </w:r>
      <w:r>
        <w:rPr>
          <w:rFonts w:hint="default" w:ascii="仿宋_GB2312" w:eastAsia="仿宋_GB2312"/>
          <w:color w:val="auto"/>
          <w:sz w:val="32"/>
          <w:szCs w:val="32"/>
          <w:highlight w:val="none"/>
        </w:rPr>
        <w:t>29.3</w:t>
      </w:r>
      <w:r>
        <w:rPr>
          <w:rFonts w:hint="eastAsia" w:ascii="仿宋_GB2312" w:hAnsi="Times New Roman" w:eastAsia="仿宋_GB2312"/>
          <w:color w:val="auto"/>
          <w:sz w:val="32"/>
          <w:szCs w:val="32"/>
          <w:highlight w:val="none"/>
        </w:rPr>
        <w:t>%和</w:t>
      </w:r>
      <w:r>
        <w:rPr>
          <w:rFonts w:hint="default" w:ascii="仿宋_GB2312" w:eastAsia="仿宋_GB2312"/>
          <w:color w:val="auto"/>
          <w:sz w:val="32"/>
          <w:szCs w:val="32"/>
          <w:highlight w:val="none"/>
        </w:rPr>
        <w:t>22.5</w:t>
      </w:r>
      <w:r>
        <w:rPr>
          <w:rFonts w:hint="eastAsia" w:ascii="仿宋_GB2312" w:hAnsi="Times New Roman" w:eastAsia="仿宋_GB2312"/>
          <w:color w:val="auto"/>
          <w:sz w:val="32"/>
          <w:szCs w:val="32"/>
          <w:highlight w:val="none"/>
        </w:rPr>
        <w:t>%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；分行业来看，汽车类限上零售额</w:t>
      </w:r>
      <w:r>
        <w:rPr>
          <w:rFonts w:hint="default" w:ascii="仿宋_GB2312" w:eastAsia="仿宋_GB2312"/>
          <w:color w:val="auto"/>
          <w:sz w:val="32"/>
          <w:szCs w:val="32"/>
          <w:highlight w:val="none"/>
        </w:rPr>
        <w:t>210.2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亿元，增长</w:t>
      </w:r>
      <w:r>
        <w:rPr>
          <w:rFonts w:hint="eastAsia" w:ascii="仿宋_GB2312" w:hAnsi="Times New Roman" w:eastAsia="仿宋_GB2312"/>
          <w:color w:val="auto"/>
          <w:sz w:val="32"/>
          <w:szCs w:val="32"/>
          <w:highlight w:val="none"/>
        </w:rPr>
        <w:t>1</w:t>
      </w:r>
      <w:r>
        <w:rPr>
          <w:rFonts w:hint="default" w:ascii="仿宋_GB2312" w:eastAsia="仿宋_GB2312"/>
          <w:color w:val="auto"/>
          <w:sz w:val="32"/>
          <w:szCs w:val="32"/>
          <w:highlight w:val="none"/>
        </w:rPr>
        <w:t>2.0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%，占全市限上消费品零售总额的</w:t>
      </w:r>
      <w:r>
        <w:rPr>
          <w:rFonts w:hint="default" w:ascii="仿宋_GB2312" w:eastAsia="仿宋_GB2312"/>
          <w:color w:val="auto"/>
          <w:sz w:val="32"/>
          <w:szCs w:val="32"/>
          <w:highlight w:val="none"/>
        </w:rPr>
        <w:t>41.6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%。</w:t>
      </w:r>
    </w:p>
    <w:p>
      <w:pPr>
        <w:ind w:firstLine="642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default" w:ascii="仿宋_GB2312" w:eastAsia="仿宋_GB2312"/>
          <w:b/>
          <w:bCs/>
          <w:color w:val="auto"/>
          <w:sz w:val="32"/>
          <w:szCs w:val="32"/>
          <w:highlight w:val="none"/>
          <w:lang w:eastAsia="zh-CN"/>
        </w:rPr>
        <w:t>2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</w:rPr>
        <w:t>生活必需品市场供应稳定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全市重点监测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40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家零售企业累计实现商品销售额</w:t>
      </w:r>
      <w:r>
        <w:rPr>
          <w:rFonts w:hint="default" w:ascii="仿宋_GB2312" w:eastAsia="仿宋_GB2312"/>
          <w:color w:val="auto"/>
          <w:sz w:val="32"/>
          <w:szCs w:val="32"/>
          <w:highlight w:val="none"/>
        </w:rPr>
        <w:t>179.9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亿元，增长</w:t>
      </w:r>
      <w:r>
        <w:rPr>
          <w:rFonts w:hint="default" w:ascii="仿宋_GB2312" w:eastAsia="仿宋_GB2312"/>
          <w:color w:val="auto"/>
          <w:sz w:val="32"/>
          <w:szCs w:val="32"/>
          <w:highlight w:val="none"/>
        </w:rPr>
        <w:t>7.0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%；8家批发企业累计实现商品销售额</w:t>
      </w:r>
      <w:r>
        <w:rPr>
          <w:rFonts w:hint="default" w:ascii="仿宋_GB2312" w:eastAsia="仿宋_GB2312"/>
          <w:color w:val="auto"/>
          <w:sz w:val="32"/>
          <w:szCs w:val="32"/>
          <w:highlight w:val="none"/>
        </w:rPr>
        <w:t>256.8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亿元，增长</w:t>
      </w:r>
      <w:r>
        <w:rPr>
          <w:rFonts w:hint="default" w:ascii="仿宋_GB2312" w:eastAsia="仿宋_GB2312"/>
          <w:color w:val="auto"/>
          <w:sz w:val="32"/>
          <w:szCs w:val="32"/>
          <w:highlight w:val="none"/>
        </w:rPr>
        <w:t>10.7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%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主要生活必需品市场供应稳定。百货（超市）销售总体向好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限上百货（超市）销售总额</w:t>
      </w:r>
      <w:r>
        <w:rPr>
          <w:rFonts w:hint="default" w:ascii="仿宋_GB2312" w:eastAsia="仿宋_GB2312"/>
          <w:color w:val="auto"/>
          <w:sz w:val="32"/>
          <w:szCs w:val="32"/>
          <w:highlight w:val="none"/>
        </w:rPr>
        <w:t>87.2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亿元，增长</w:t>
      </w:r>
      <w:r>
        <w:rPr>
          <w:rFonts w:hint="default" w:ascii="仿宋_GB2312" w:eastAsia="仿宋_GB2312"/>
          <w:color w:val="auto"/>
          <w:sz w:val="32"/>
          <w:szCs w:val="32"/>
          <w:highlight w:val="none"/>
        </w:rPr>
        <w:t>8.3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%。</w:t>
      </w:r>
    </w:p>
    <w:p>
      <w:pPr>
        <w:ind w:firstLine="642" w:firstLineChars="200"/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仿宋_GB2312" w:eastAsia="仿宋_GB2312"/>
          <w:b/>
          <w:bCs/>
          <w:color w:val="auto"/>
          <w:sz w:val="32"/>
          <w:szCs w:val="32"/>
          <w:highlight w:val="none"/>
          <w:lang w:eastAsia="zh-CN"/>
        </w:rPr>
        <w:t>3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</w:rPr>
        <w:t>限上</w:t>
      </w:r>
      <w:r>
        <w:rPr>
          <w:rFonts w:hint="default" w:ascii="仿宋_GB2312" w:eastAsia="仿宋_GB2312"/>
          <w:b/>
          <w:bCs/>
          <w:color w:val="auto"/>
          <w:sz w:val="32"/>
          <w:szCs w:val="32"/>
          <w:highlight w:val="none"/>
        </w:rPr>
        <w:t>批发和零售业、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</w:rPr>
        <w:t>住宿和餐饮业稳步恢复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全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市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限上批发和零售业销售额</w:t>
      </w:r>
      <w:r>
        <w:rPr>
          <w:rFonts w:hint="default" w:ascii="仿宋_GB2312" w:eastAsia="仿宋_GB2312"/>
          <w:color w:val="auto"/>
          <w:sz w:val="32"/>
          <w:szCs w:val="32"/>
          <w:highlight w:val="none"/>
        </w:rPr>
        <w:t>3993.4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亿元，增长</w:t>
      </w:r>
      <w:r>
        <w:rPr>
          <w:rFonts w:hint="default" w:ascii="仿宋_GB2312" w:eastAsia="仿宋_GB2312"/>
          <w:color w:val="auto"/>
          <w:sz w:val="32"/>
          <w:szCs w:val="32"/>
          <w:highlight w:val="none"/>
        </w:rPr>
        <w:t>40.4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%，其中限上批发业销售额增长</w:t>
      </w:r>
      <w:r>
        <w:rPr>
          <w:rFonts w:hint="default" w:ascii="仿宋_GB2312" w:eastAsia="仿宋_GB2312"/>
          <w:color w:val="auto"/>
          <w:sz w:val="32"/>
          <w:szCs w:val="32"/>
          <w:highlight w:val="none"/>
        </w:rPr>
        <w:t>46.1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%,限上零售业销售额增长</w:t>
      </w:r>
      <w:r>
        <w:rPr>
          <w:rFonts w:hint="default" w:ascii="仿宋_GB2312" w:eastAsia="仿宋_GB2312"/>
          <w:color w:val="auto"/>
          <w:sz w:val="32"/>
          <w:szCs w:val="32"/>
          <w:highlight w:val="none"/>
        </w:rPr>
        <w:t>13.1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%；全市限上住宿和餐饮业实现营业额</w:t>
      </w:r>
      <w:r>
        <w:rPr>
          <w:rFonts w:hint="default" w:ascii="仿宋_GB2312" w:eastAsia="仿宋_GB2312"/>
          <w:color w:val="auto"/>
          <w:sz w:val="32"/>
          <w:szCs w:val="32"/>
          <w:highlight w:val="none"/>
        </w:rPr>
        <w:t>45.0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亿元，增长</w:t>
      </w:r>
      <w:r>
        <w:rPr>
          <w:rFonts w:hint="default" w:ascii="仿宋_GB2312" w:eastAsia="仿宋_GB2312"/>
          <w:color w:val="auto"/>
          <w:sz w:val="32"/>
          <w:szCs w:val="32"/>
          <w:highlight w:val="none"/>
        </w:rPr>
        <w:t>25.7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%。其中限上住宿业营业额增长</w:t>
      </w:r>
      <w:r>
        <w:rPr>
          <w:rFonts w:hint="eastAsia" w:ascii="仿宋_GB2312" w:hAnsi="Times New Roman" w:eastAsia="仿宋_GB2312"/>
          <w:color w:val="auto"/>
          <w:sz w:val="32"/>
          <w:szCs w:val="32"/>
          <w:highlight w:val="none"/>
        </w:rPr>
        <w:t>27.</w:t>
      </w:r>
      <w:r>
        <w:rPr>
          <w:rFonts w:hint="default" w:ascii="仿宋_GB2312" w:eastAsia="仿宋_GB2312"/>
          <w:color w:val="auto"/>
          <w:sz w:val="32"/>
          <w:szCs w:val="32"/>
          <w:highlight w:val="none"/>
        </w:rPr>
        <w:t>4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%，限上餐饮业营业额增长</w:t>
      </w:r>
      <w:r>
        <w:rPr>
          <w:rFonts w:hint="default" w:ascii="仿宋_GB2312" w:eastAsia="仿宋_GB2312"/>
          <w:color w:val="auto"/>
          <w:sz w:val="32"/>
          <w:szCs w:val="32"/>
          <w:highlight w:val="none"/>
        </w:rPr>
        <w:t>24.8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 xml:space="preserve">%。 </w:t>
      </w:r>
    </w:p>
    <w:p>
      <w:pPr>
        <w:ind w:firstLine="642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4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  <w:t>网络零售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  <w:lang w:eastAsia="zh-CN"/>
        </w:rPr>
        <w:t>额稳步增长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  <w:t>全市实现网络零售额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</w:rPr>
        <w:t>1382.7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  <w:t>亿元，列全省第5位，增长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</w:rPr>
        <w:t>8.2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  <w:t>%。全市居民网络消费额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</w:rPr>
        <w:t>751.7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  <w:t>亿元，增长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</w:rPr>
        <w:t>16.6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  <w:t>%。</w:t>
      </w:r>
    </w:p>
    <w:p>
      <w:pPr>
        <w:spacing w:line="560" w:lineRule="exact"/>
        <w:ind w:firstLine="480" w:firstLineChars="200"/>
        <w:rPr>
          <w:rFonts w:hint="eastAsia" w:ascii="楷体" w:hAnsi="楷体" w:eastAsia="楷体"/>
          <w:b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lang w:val="en-US" w:eastAsia="zh-CN"/>
        </w:rPr>
        <w:t>（五）服务外包</w:t>
      </w:r>
    </w:p>
    <w:p>
      <w:pPr>
        <w:ind w:firstLine="642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1.离岸外包执行额</w:t>
      </w:r>
      <w:r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稳步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增长。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全市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离岸外包执行额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4.15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亿美元，增长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21.4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%。离岸外包执行额居前三的分别是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海盐县、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秀洲区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嘉善县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。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海盐县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与嘉兴港区分别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增长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79.6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%和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68.7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%，在各区县中表现突出。</w:t>
      </w:r>
    </w:p>
    <w:p>
      <w:pPr>
        <w:ind w:firstLine="642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2.重点市场增长迅速。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全市企业承接“一带一路”沿线国家和地区离岸外包执行额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4949.0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万美元，增长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21.0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%；承接中国香港和美国离岸外包执行额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2.44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亿美元，占全市离岸外包执行额的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58.9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%。</w:t>
      </w:r>
    </w:p>
    <w:p>
      <w:pPr>
        <w:ind w:firstLine="642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3.知识流程外包占据主导地位。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知识流程外包执行额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26.5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亿元，占全市合同执行总额的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87.5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%；信息技术外包和业务流程外包合同执行额占比较小，分别占总量的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2.94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%和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9.54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rPr>
          <w:color w:val="auto"/>
        </w:rPr>
      </w:pPr>
    </w:p>
    <w:bookmarkEnd w:id="0"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Droid Sans Fallbac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7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54061"/>
    <w:rsid w:val="355007CB"/>
    <w:rsid w:val="35AE48F4"/>
    <w:rsid w:val="3BDFE05B"/>
    <w:rsid w:val="3CEF3744"/>
    <w:rsid w:val="58B106EF"/>
    <w:rsid w:val="5C274087"/>
    <w:rsid w:val="5E772717"/>
    <w:rsid w:val="5FDD4B01"/>
    <w:rsid w:val="6BB941C8"/>
    <w:rsid w:val="6BCF1BB3"/>
    <w:rsid w:val="6F70E347"/>
    <w:rsid w:val="6FB3454F"/>
    <w:rsid w:val="6FB54061"/>
    <w:rsid w:val="6FFC2726"/>
    <w:rsid w:val="75FF62A9"/>
    <w:rsid w:val="7A7BD3AA"/>
    <w:rsid w:val="7BCB2D60"/>
    <w:rsid w:val="7CCF579C"/>
    <w:rsid w:val="7DBF069B"/>
    <w:rsid w:val="7F772642"/>
    <w:rsid w:val="7F9D9C5E"/>
    <w:rsid w:val="7FAFC133"/>
    <w:rsid w:val="7FC741F1"/>
    <w:rsid w:val="7FFDD2D1"/>
    <w:rsid w:val="AAEFCB1E"/>
    <w:rsid w:val="AF7F45ED"/>
    <w:rsid w:val="B5F57327"/>
    <w:rsid w:val="B7987A31"/>
    <w:rsid w:val="BBB73B58"/>
    <w:rsid w:val="BF9AE5DD"/>
    <w:rsid w:val="BFE50C2C"/>
    <w:rsid w:val="BFFEF32A"/>
    <w:rsid w:val="BFFFA0EB"/>
    <w:rsid w:val="CFFFD692"/>
    <w:rsid w:val="DDF39EBD"/>
    <w:rsid w:val="DFFFAE17"/>
    <w:rsid w:val="EBF7B02C"/>
    <w:rsid w:val="EBFF1BE4"/>
    <w:rsid w:val="F7CD12A2"/>
    <w:rsid w:val="FA7F654E"/>
    <w:rsid w:val="FAF79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市委办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2021-11-29T10:55:00Z</dcterms:created>
  <dc:creator>Administrator</dc:creator>
  <cp:lastModifiedBy>user</cp:lastModifiedBy>
  <dcterms:modified xsi:type="dcterms:W3CDTF">2021-11-30T14:49:44Z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