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/>
          <w:color w:val="auto"/>
          <w:sz w:val="44"/>
          <w:szCs w:val="44"/>
          <w:highlight w:val="none"/>
        </w:rPr>
        <w:t>嘉兴市商务运行情况简析</w:t>
      </w:r>
    </w:p>
    <w:p>
      <w:pPr>
        <w:spacing w:line="560" w:lineRule="exact"/>
        <w:jc w:val="center"/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  <w:t>（1-</w:t>
      </w: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楷体_GB2312" w:hAnsi="宋体" w:eastAsia="楷体_GB2312"/>
          <w:b/>
          <w:color w:val="auto"/>
          <w:sz w:val="32"/>
          <w:szCs w:val="32"/>
          <w:highlight w:val="none"/>
          <w:lang w:eastAsia="zh-CN"/>
        </w:rPr>
        <w:t>1</w:t>
      </w: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  <w:t>月）</w:t>
      </w:r>
    </w:p>
    <w:p>
      <w:pPr>
        <w:pStyle w:val="2"/>
        <w:rPr>
          <w:rFonts w:hint="eastAsia"/>
          <w:color w:val="auto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一、商务运行总体情况</w:t>
      </w:r>
    </w:p>
    <w:p>
      <w:pPr>
        <w:pStyle w:val="8"/>
        <w:adjustRightInd w:val="0"/>
        <w:snapToGrid w:val="0"/>
        <w:spacing w:line="560" w:lineRule="exact"/>
        <w:ind w:firstLine="640"/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1-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月，全市</w:t>
      </w:r>
      <w:r>
        <w:rPr>
          <w:rFonts w:hint="default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货物贸易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进出口总额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3390.3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亿元，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同比增长（下同）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24.0</w:t>
      </w:r>
      <w:r>
        <w:rPr>
          <w:rFonts w:hint="default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%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。其中出口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2503.0</w:t>
      </w:r>
      <w:r>
        <w:rPr>
          <w:rFonts w:hint="eastAsia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亿元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，增长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22.5</w:t>
      </w:r>
      <w:r>
        <w:rPr>
          <w:rFonts w:hint="eastAsia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%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；进口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887.3</w:t>
      </w:r>
      <w:r>
        <w:rPr>
          <w:rFonts w:hint="eastAsia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亿元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，增长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28.2</w:t>
      </w:r>
      <w:r>
        <w:rPr>
          <w:rFonts w:hint="eastAsia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海关数据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部口径新批外资项目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322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个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实际利用外资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28.39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亿美元，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位列全省第三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。新批境外投（增）资备案项目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75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个，对外直接投资备案额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8.52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美元，位列全省第三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。实现社会消费品零售额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2084.5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9.9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%。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二、主要特点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（一）对外贸易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外贸增速快于全省。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据海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关数据，1-1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月，进出口、出口、进口总值均列全省第4位，进出口、出口、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eastAsia="zh-CN"/>
        </w:rPr>
        <w:t>进口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增速分列全省第5、6、6位。全市进出口增速高于全省</w:t>
      </w:r>
      <w:r>
        <w:rPr>
          <w:rFonts w:hint="eastAsia" w:ascii="仿宋_GB2312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(22.</w:t>
      </w:r>
      <w:r>
        <w:rPr>
          <w:rFonts w:hint="default" w:ascii="仿宋_GB2312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  <w:lang w:eastAsia="zh-CN"/>
        </w:rPr>
        <w:t>9</w:t>
      </w:r>
      <w:r>
        <w:rPr>
          <w:rFonts w:hint="eastAsia" w:ascii="仿宋_GB2312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 xml:space="preserve">%) </w:t>
      </w:r>
      <w:r>
        <w:rPr>
          <w:rFonts w:hint="default" w:ascii="仿宋_GB2312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1.1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个百分点，出口增速高于全省(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20.1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%)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.4个百分点，占全国出口份额</w:t>
      </w:r>
      <w:r>
        <w:rPr>
          <w:rFonts w:hint="eastAsia" w:ascii="仿宋_GB2312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12.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79</w:t>
      </w:r>
      <w:r>
        <w:rPr>
          <w:rFonts w:hint="eastAsia" w:ascii="仿宋_GB2312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‰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，较2020年同期提高</w:t>
      </w:r>
      <w:r>
        <w:rPr>
          <w:rFonts w:hint="eastAsia" w:ascii="仿宋_GB2312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0.</w:t>
      </w:r>
      <w:r>
        <w:rPr>
          <w:rFonts w:hint="eastAsia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1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1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个千分点。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（二）利用外资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1.高技术产业快速增长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。全市高技术产业实际利用外资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13.6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亿美元，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58.7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占比达到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47.9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、高于去年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个百分点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海盐、海宁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、平湖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、嘉兴港区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占比均超过60%。</w:t>
      </w:r>
    </w:p>
    <w:p>
      <w:pPr>
        <w:pStyle w:val="2"/>
        <w:ind w:left="0" w:leftChars="0" w:firstLine="643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.招大引强成效明显。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全市共引进总投资（增资）超亿美元产业项目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66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个</w:t>
      </w:r>
      <w:r>
        <w:rPr>
          <w:rFonts w:hint="eastAsia" w:ascii="仿宋_GB2312" w:eastAsia="仿宋_GB2312"/>
          <w:color w:val="0000FF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数量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居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全省第一。</w:t>
      </w:r>
    </w:p>
    <w:p>
      <w:pPr>
        <w:ind w:firstLine="643" w:firstLineChars="200"/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3.主要投资来源地利用外资总体增长较快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</w:rPr>
        <w:t>全市实际利用外资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</w:rPr>
        <w:t>主要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</w:rPr>
        <w:t>来源地中，香港居首位，实际利用外资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19.45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</w:rPr>
        <w:t>亿美元，增长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</w:rPr>
        <w:t>10.7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</w:rPr>
        <w:t>%，占全市实际利用外资总额的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68.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5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</w:rPr>
        <w:t>%；占全市前五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位的其余投资来源地分别为：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</w:rPr>
        <w:t>新加坡、荷兰、英属维尔京群岛、日本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，来源于新加坡的实际利用外资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2.2亿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美元、占比7.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9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%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，增长26.9%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；来源荷兰的实际利用外资1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亿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美元、占比4.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7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%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，增长59.2%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；来源于英属维尔京群岛的实际利用外资1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亿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美元、占比4.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6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%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31.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9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%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；来源于日本的实际利用外资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0.79亿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美元、占比2.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8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%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减少5.</w:t>
      </w:r>
      <w:r>
        <w:rPr>
          <w:rFonts w:hint="default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9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%。</w:t>
      </w:r>
    </w:p>
    <w:p>
      <w:pPr>
        <w:pStyle w:val="2"/>
        <w:ind w:left="0" w:leftChars="0" w:firstLine="643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.利用外资结构进一步优化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全市制造业实际利用外资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11.2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亿美元，占全市总额的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39.5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%。服务业利用外资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16.9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亿美元，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占全市总额的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59.8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中商务服务业实际利用外资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4.56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美元，增长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24.8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%；科技推广和应用服务业实际利用外资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3.29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美元，增长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27.9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（三）外经合作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19" w:firstLineChars="200"/>
        <w:textAlignment w:val="auto"/>
        <w:rPr>
          <w:rFonts w:hint="eastAsia" w:ascii="仿宋_GB2312" w:hAnsi="仿宋_GB2312" w:eastAsia="仿宋_GB2312" w:cs="仿宋_GB2312"/>
          <w:color w:val="FF0000"/>
          <w:sz w:val="21"/>
          <w:szCs w:val="21"/>
        </w:rPr>
      </w:pPr>
      <w:r>
        <w:rPr>
          <w:rFonts w:hint="eastAsia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1.对外投资</w:t>
      </w:r>
      <w:r>
        <w:rPr>
          <w:rFonts w:hint="default" w:ascii="仿宋_GB2312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涉及多行业</w:t>
      </w:r>
      <w:r>
        <w:rPr>
          <w:rFonts w:hint="eastAsia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从投资行业看，涉及制造业、批发和零售业、科学研究和技术服务业等</w:t>
      </w:r>
      <w:r>
        <w:rPr>
          <w:rFonts w:hint="default" w:ascii="仿宋_GB2312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9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大类。其中制造业共有35个项目，对外直接投资备案额2.1亿美元</w:t>
      </w:r>
      <w:r>
        <w:rPr>
          <w:rFonts w:hint="default" w:ascii="仿宋_GB2312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占比24.7%;采矿业共有5个项目，对外直接投资备案额2.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6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亿美元</w:t>
      </w:r>
      <w:r>
        <w:rPr>
          <w:rFonts w:hint="default" w:ascii="仿宋_GB2312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占比30%；科学研究和技术服务业项目7个，对外直接投资备案额1.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8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亿美元</w:t>
      </w:r>
      <w:r>
        <w:rPr>
          <w:rFonts w:hint="default" w:ascii="仿宋_GB2312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占比20.6%。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19" w:firstLineChars="200"/>
        <w:textAlignment w:val="auto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2.大项目支撑作用明显。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全市对外直接投资备案额在1000万美元以上的项目15个，对外直接投资备案额7.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亿美元</w:t>
      </w:r>
      <w:r>
        <w:rPr>
          <w:rFonts w:hint="default" w:ascii="仿宋_GB2312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占比85.2%；1亿美元以上的项目2个，对外直接投资备案额2.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8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亿美元</w:t>
      </w:r>
      <w:r>
        <w:rPr>
          <w:rFonts w:hint="default" w:ascii="仿宋_GB2312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占比32.7%。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19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 w:bidi="ar-SA"/>
        </w:rPr>
        <w:t>3.</w:t>
      </w:r>
      <w:r>
        <w:rPr>
          <w:rFonts w:hint="eastAsia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跨国并购占比显著提高。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全市新批境外投（增）资备案项目75个，其中18个为并购项目，并购额为4.82亿美元，占全市对外直接投资额的56.5%，较去年</w:t>
      </w:r>
      <w:r>
        <w:rPr>
          <w:rFonts w:hint="default" w:ascii="仿宋_GB2312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同期提高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42.5个百分点。并购项目主要</w:t>
      </w:r>
      <w:r>
        <w:rPr>
          <w:rFonts w:hint="default" w:ascii="仿宋_GB2312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涉及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制造业、采矿业、科学研究和技术服务业。如振石控股集团有限公司在印度尼西亚并购的采矿项目、嘉善秀之杰股权投资合伙企业（有限合伙）在韩国并购的医疗项目。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（四）商贸流通</w:t>
      </w:r>
    </w:p>
    <w:p>
      <w:pPr>
        <w:ind w:firstLine="619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.限上消费品市场</w:t>
      </w:r>
      <w:r>
        <w:rPr>
          <w:rFonts w:hint="default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保持</w:t>
      </w:r>
      <w:r>
        <w:rPr>
          <w:rFonts w:hint="eastAsia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增长。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全市限上消费品零售额总额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561.8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11.9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%。分地区来看，嘉善县、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海盐县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增速靠前，增长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27.3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%和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21.4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；分行业来看，汽车类限上零售额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233.0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9.1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%，占全市限上消费品零售总额的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41.5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ind w:firstLine="643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生活必需品市场供应稳定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全市重点监测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家零售企业累计实现商品销售额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199.6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5.9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%；8家批发企业累计实现商品销售额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284.7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11.3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主要生活必需品市场供应稳定。百货（超市）销售总体向好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限上百货（超市）销售总额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96.1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6.8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</w:p>
    <w:p>
      <w:pPr>
        <w:ind w:firstLine="643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限上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</w:rPr>
        <w:t>批发和零售业、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住宿和餐饮业稳步恢复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限上批发和零售业销售额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4459.4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37.5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%，其中限上批发业销售额增长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42.9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%,限上零售业销售额增长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11.2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%；全市限上住宿和餐饮业实现营业额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49.8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22.8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%。其中限上住宿业营业额增长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21.0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%，限上餐饮业营业额增长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23.9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 xml:space="preserve">%。 </w:t>
      </w:r>
    </w:p>
    <w:p>
      <w:pPr>
        <w:spacing w:line="560" w:lineRule="exact"/>
        <w:ind w:firstLine="480" w:firstLineChars="200"/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（五）服务外包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/>
        </w:rPr>
        <w:t>1.服务外包合同签约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/>
        </w:rPr>
        <w:t>及执行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/>
        </w:rPr>
        <w:t>实现双增长。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全市服务外包保持快速增长态势，服务外包合同签约金额51.8亿元，增长14.9%；服务外包执行金额45.3亿元，增长21.5%，其中离岸外包执行额5.9亿美元、增长37.1%。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/>
        </w:rPr>
        <w:t>.各区县发展势头强劲。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除经开区与平湖市有小幅下降外，各区县离岸服务外包执行额均保持正增长状态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离岸外包执行额居前三的分别是嘉善县、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秀洲区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、南湖区。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.重点市场增长迅速。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离岸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服务外包业务覆盖全球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143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个国家和地区，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承接中国香港和美国离岸外包执行额合计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3.41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亿美元，占全市离岸外包执行额的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58.3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%。承接“一带一路”沿线国家和地区离岸外包执行额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6978.4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万美元，占离岸外包执行总额的11.9%。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.知识流程外包占据主导地位。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知识流程外包执行额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36.9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亿元，占全市合同执行总额的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81.5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%；信息技术外包和业务流程外包合同执行额占比较小，分别占总量的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7.4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11.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rPr>
          <w:color w:val="auto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54061"/>
    <w:rsid w:val="00C4490A"/>
    <w:rsid w:val="09306C0E"/>
    <w:rsid w:val="0D1103B1"/>
    <w:rsid w:val="15E63885"/>
    <w:rsid w:val="16782771"/>
    <w:rsid w:val="1F646872"/>
    <w:rsid w:val="1FD343D6"/>
    <w:rsid w:val="2AA21717"/>
    <w:rsid w:val="2C340391"/>
    <w:rsid w:val="344C1026"/>
    <w:rsid w:val="355007CB"/>
    <w:rsid w:val="35AE48F4"/>
    <w:rsid w:val="36DE50E5"/>
    <w:rsid w:val="373761C2"/>
    <w:rsid w:val="3BDFE05B"/>
    <w:rsid w:val="3BFFA251"/>
    <w:rsid w:val="3C131F22"/>
    <w:rsid w:val="3CEF3744"/>
    <w:rsid w:val="3D0F48FB"/>
    <w:rsid w:val="3DF6CBB5"/>
    <w:rsid w:val="3E4D6159"/>
    <w:rsid w:val="3F0352BA"/>
    <w:rsid w:val="3FE5DAAD"/>
    <w:rsid w:val="539F373E"/>
    <w:rsid w:val="57BE273D"/>
    <w:rsid w:val="57DAE690"/>
    <w:rsid w:val="58B106EF"/>
    <w:rsid w:val="5C274087"/>
    <w:rsid w:val="5DF77C65"/>
    <w:rsid w:val="5E772717"/>
    <w:rsid w:val="5F7A4B8D"/>
    <w:rsid w:val="5FD50164"/>
    <w:rsid w:val="5FDD4B01"/>
    <w:rsid w:val="5FF6626D"/>
    <w:rsid w:val="5FFCFAF8"/>
    <w:rsid w:val="63EF60B7"/>
    <w:rsid w:val="6BB941C8"/>
    <w:rsid w:val="6BCF1BB3"/>
    <w:rsid w:val="6F16CA76"/>
    <w:rsid w:val="6F70E347"/>
    <w:rsid w:val="6FB3454F"/>
    <w:rsid w:val="6FB54061"/>
    <w:rsid w:val="6FF67793"/>
    <w:rsid w:val="6FFC2726"/>
    <w:rsid w:val="75FF62A9"/>
    <w:rsid w:val="7A7BD3AA"/>
    <w:rsid w:val="7AF50B19"/>
    <w:rsid w:val="7B3F9812"/>
    <w:rsid w:val="7BCB2D60"/>
    <w:rsid w:val="7CCF579C"/>
    <w:rsid w:val="7CE04561"/>
    <w:rsid w:val="7DBF069B"/>
    <w:rsid w:val="7DBF1151"/>
    <w:rsid w:val="7DBF5BF8"/>
    <w:rsid w:val="7DFD7C1D"/>
    <w:rsid w:val="7DFF1539"/>
    <w:rsid w:val="7E927451"/>
    <w:rsid w:val="7ED7150B"/>
    <w:rsid w:val="7EF8D73D"/>
    <w:rsid w:val="7F5BA852"/>
    <w:rsid w:val="7F772642"/>
    <w:rsid w:val="7F9D9C5E"/>
    <w:rsid w:val="7FAFC133"/>
    <w:rsid w:val="7FBF9823"/>
    <w:rsid w:val="7FC741F1"/>
    <w:rsid w:val="7FF522F7"/>
    <w:rsid w:val="7FFDD2D1"/>
    <w:rsid w:val="7FFED0A3"/>
    <w:rsid w:val="7FFF8EA7"/>
    <w:rsid w:val="9BDEF1B0"/>
    <w:rsid w:val="AAEFCB1E"/>
    <w:rsid w:val="AD7F8C03"/>
    <w:rsid w:val="ADF7B9DF"/>
    <w:rsid w:val="AF7F45ED"/>
    <w:rsid w:val="B5F57327"/>
    <w:rsid w:val="B7987A31"/>
    <w:rsid w:val="BBB73B58"/>
    <w:rsid w:val="BD6F493A"/>
    <w:rsid w:val="BEBB983B"/>
    <w:rsid w:val="BF9AE5DD"/>
    <w:rsid w:val="BFE50C2C"/>
    <w:rsid w:val="BFFEF32A"/>
    <w:rsid w:val="BFFFA0EB"/>
    <w:rsid w:val="C377CD0F"/>
    <w:rsid w:val="CE7CF0B8"/>
    <w:rsid w:val="CFFFD692"/>
    <w:rsid w:val="D5DE8282"/>
    <w:rsid w:val="D6F095ED"/>
    <w:rsid w:val="D77F01AA"/>
    <w:rsid w:val="D9FD47A5"/>
    <w:rsid w:val="DABF4844"/>
    <w:rsid w:val="DAFD834F"/>
    <w:rsid w:val="DBEFF2D6"/>
    <w:rsid w:val="DDF39EBD"/>
    <w:rsid w:val="DFBEC04B"/>
    <w:rsid w:val="DFFFAE17"/>
    <w:rsid w:val="E67FDF70"/>
    <w:rsid w:val="EBF7B02C"/>
    <w:rsid w:val="EBFF1BE4"/>
    <w:rsid w:val="EFB7D967"/>
    <w:rsid w:val="EFDC8B6D"/>
    <w:rsid w:val="EFEF047A"/>
    <w:rsid w:val="F5FB33AD"/>
    <w:rsid w:val="F7CD12A2"/>
    <w:rsid w:val="F7DD70A8"/>
    <w:rsid w:val="F7DF8D75"/>
    <w:rsid w:val="F7FFEB5E"/>
    <w:rsid w:val="F8FBA57B"/>
    <w:rsid w:val="FA7F654E"/>
    <w:rsid w:val="FAF44DA4"/>
    <w:rsid w:val="FAF79DF5"/>
    <w:rsid w:val="FBE7599C"/>
    <w:rsid w:val="FBF8A0D3"/>
    <w:rsid w:val="FCF9A04B"/>
    <w:rsid w:val="FF53DE00"/>
    <w:rsid w:val="FF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2021-12-01T02:55:00Z</dcterms:created>
  <dc:creator>Administrator</dc:creator>
  <cp:lastModifiedBy>Administrator</cp:lastModifiedBy>
  <cp:lastPrinted>2021-12-29T11:24:00Z</cp:lastPrinted>
  <dcterms:modified xsi:type="dcterms:W3CDTF">2022-02-13T13:58:22Z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